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00B7" w14:textId="77777777" w:rsidR="00CC0468" w:rsidRPr="000C0C6A" w:rsidRDefault="0051090D" w:rsidP="000C0C6A">
      <w:pPr>
        <w:pStyle w:val="Header-Pressemitteilung-PR"/>
      </w:pPr>
      <w:r>
        <w:t>Firmenprofil</w:t>
      </w:r>
    </w:p>
    <w:p w14:paraId="63474772" w14:textId="77777777" w:rsidR="00CC0468" w:rsidRDefault="00CC0468" w:rsidP="00633A0D">
      <w:pPr>
        <w:rPr>
          <w:rFonts w:ascii="Arial" w:hAnsi="Arial" w:cs="Arial"/>
          <w:lang w:eastAsia="en-US"/>
        </w:rPr>
      </w:pPr>
    </w:p>
    <w:p w14:paraId="408CBE86" w14:textId="77777777" w:rsidR="00FD5B60" w:rsidRPr="00FD5B60" w:rsidRDefault="0051090D" w:rsidP="00FD5B60">
      <w:pPr>
        <w:pStyle w:val="Flietext-PR"/>
      </w:pPr>
      <w:r>
        <w:rPr>
          <w:b/>
          <w:sz w:val="32"/>
        </w:rPr>
        <w:t xml:space="preserve">DR. THOMAS </w:t>
      </w:r>
      <w:r w:rsidRPr="0051090D">
        <w:rPr>
          <w:b/>
          <w:sz w:val="32"/>
        </w:rPr>
        <w:t>+ PARTNER</w:t>
      </w:r>
      <w:r>
        <w:rPr>
          <w:b/>
          <w:sz w:val="32"/>
        </w:rPr>
        <w:t xml:space="preserve"> (TUP)</w:t>
      </w:r>
    </w:p>
    <w:p w14:paraId="7275F9E9" w14:textId="77777777" w:rsidR="0051090D" w:rsidRPr="0051090D" w:rsidRDefault="0051090D" w:rsidP="0051090D">
      <w:pPr>
        <w:rPr>
          <w:rFonts w:ascii="Arial" w:hAnsi="Arial" w:cs="Arial"/>
          <w:lang w:eastAsia="en-US"/>
        </w:rPr>
      </w:pPr>
    </w:p>
    <w:p w14:paraId="33015AAE"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Wer ist TUP?</w:t>
      </w:r>
    </w:p>
    <w:p w14:paraId="56008294" w14:textId="77777777" w:rsidR="0051090D" w:rsidRPr="0051090D" w:rsidRDefault="0051090D" w:rsidP="0051090D">
      <w:pPr>
        <w:rPr>
          <w:rFonts w:ascii="Arial" w:hAnsi="Arial" w:cs="Arial"/>
          <w:b/>
          <w:sz w:val="22"/>
          <w:lang w:eastAsia="en-US"/>
        </w:rPr>
      </w:pPr>
    </w:p>
    <w:p w14:paraId="6C9E3889" w14:textId="7EE942D6" w:rsidR="0051090D" w:rsidRPr="0051090D" w:rsidRDefault="0051090D" w:rsidP="0051090D">
      <w:pPr>
        <w:rPr>
          <w:rFonts w:ascii="Arial" w:hAnsi="Arial" w:cs="Arial"/>
          <w:sz w:val="22"/>
          <w:lang w:eastAsia="en-US"/>
        </w:rPr>
      </w:pPr>
      <w:r w:rsidRPr="0051090D">
        <w:rPr>
          <w:rFonts w:ascii="Arial" w:hAnsi="Arial" w:cs="Arial"/>
          <w:sz w:val="22"/>
          <w:lang w:eastAsia="en-US"/>
        </w:rPr>
        <w:t>Die Dr. Thomas + Partner GmbH &amp; Co. KG (TUP) ist ein mittelständisches Familienunternehmen mit Sitz in Stutensee, rund 15 Kilometer nordöstlich von Karlsruhe, das maßgeschneiderte, modulare Intralogistiklösungen plant und realisiert. Das 19</w:t>
      </w:r>
      <w:bookmarkStart w:id="0" w:name="_GoBack"/>
      <w:bookmarkEnd w:id="0"/>
      <w:r w:rsidRPr="0051090D">
        <w:rPr>
          <w:rFonts w:ascii="Arial" w:hAnsi="Arial" w:cs="Arial"/>
          <w:sz w:val="22"/>
          <w:lang w:eastAsia="en-US"/>
        </w:rPr>
        <w:t xml:space="preserve">80 gegründete Unternehmen hat im Jahr 2018 mit rund </w:t>
      </w:r>
      <w:r w:rsidR="00A66F19">
        <w:rPr>
          <w:rFonts w:ascii="Arial" w:hAnsi="Arial" w:cs="Arial"/>
          <w:sz w:val="22"/>
          <w:lang w:eastAsia="en-US"/>
        </w:rPr>
        <w:t xml:space="preserve">135 </w:t>
      </w:r>
      <w:r w:rsidRPr="0051090D">
        <w:rPr>
          <w:rFonts w:ascii="Arial" w:hAnsi="Arial" w:cs="Arial"/>
          <w:sz w:val="22"/>
          <w:lang w:eastAsia="en-US"/>
        </w:rPr>
        <w:t xml:space="preserve">Mitarbeitern einen Umsatz von </w:t>
      </w:r>
      <w:r w:rsidR="00A66F19">
        <w:rPr>
          <w:rFonts w:ascii="Arial" w:hAnsi="Arial" w:cs="Arial"/>
          <w:sz w:val="22"/>
          <w:lang w:eastAsia="en-US"/>
        </w:rPr>
        <w:t>ca. 14</w:t>
      </w:r>
      <w:r w:rsidRPr="0051090D">
        <w:rPr>
          <w:rFonts w:ascii="Arial" w:hAnsi="Arial" w:cs="Arial"/>
          <w:sz w:val="22"/>
          <w:lang w:eastAsia="en-US"/>
        </w:rPr>
        <w:t xml:space="preserve"> Mio. Euro erwirtschaftet.</w:t>
      </w:r>
    </w:p>
    <w:p w14:paraId="0CEBD8A2" w14:textId="77777777" w:rsidR="0051090D" w:rsidRPr="0051090D" w:rsidRDefault="0051090D" w:rsidP="0051090D">
      <w:pPr>
        <w:rPr>
          <w:rFonts w:ascii="Arial" w:hAnsi="Arial" w:cs="Arial"/>
          <w:sz w:val="22"/>
          <w:lang w:eastAsia="en-US"/>
        </w:rPr>
      </w:pPr>
    </w:p>
    <w:p w14:paraId="4EE271E1"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Was macht TUP?</w:t>
      </w:r>
    </w:p>
    <w:p w14:paraId="603792F6" w14:textId="77777777" w:rsidR="0051090D" w:rsidRPr="0051090D" w:rsidRDefault="0051090D" w:rsidP="0051090D">
      <w:pPr>
        <w:rPr>
          <w:rFonts w:ascii="Arial" w:hAnsi="Arial" w:cs="Arial"/>
          <w:b/>
          <w:sz w:val="22"/>
          <w:lang w:eastAsia="en-US"/>
        </w:rPr>
      </w:pPr>
    </w:p>
    <w:p w14:paraId="4F0DD97B"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Das mittelständische Unternehmen sieht sich als „Software-Manufaktur“, die individualisierte Software für die Intralogistik entwickelt. Bei der Umsetzung aller Projekte steht für TUP die Funktionalität der Software im Vordergrund. Zu den Spezialgebieten zählen Informations- und Steuerungssysteme für Warenverteilzentren, Produktionslogistik, Multichannel-E-Commerce, Flugzeugwartung und den Fahrzeug- und Ersatzteilhandel. Kunden sind zum Beispiel die Otto-Gruppe, Zalando, Canyon, Arvato, Adidas, Bosch, Subaru, Haba, Brillux und Tuifly.</w:t>
      </w:r>
    </w:p>
    <w:p w14:paraId="615D3606" w14:textId="77777777" w:rsidR="0051090D" w:rsidRPr="0051090D" w:rsidRDefault="0051090D" w:rsidP="0051090D">
      <w:pPr>
        <w:rPr>
          <w:rFonts w:ascii="Arial" w:hAnsi="Arial" w:cs="Arial"/>
          <w:sz w:val="22"/>
          <w:lang w:eastAsia="en-US"/>
        </w:rPr>
      </w:pPr>
    </w:p>
    <w:p w14:paraId="4FEE6510" w14:textId="77777777" w:rsidR="0051090D" w:rsidRPr="0051090D" w:rsidRDefault="0051090D" w:rsidP="0051090D">
      <w:pPr>
        <w:rPr>
          <w:rFonts w:ascii="Arial" w:hAnsi="Arial" w:cs="Arial"/>
          <w:b/>
          <w:sz w:val="22"/>
          <w:lang w:eastAsia="en-US"/>
        </w:rPr>
      </w:pPr>
      <w:bookmarkStart w:id="1" w:name="__DdeLink__38_1219777756"/>
      <w:bookmarkEnd w:id="1"/>
      <w:r w:rsidRPr="0051090D">
        <w:rPr>
          <w:rFonts w:ascii="Arial" w:hAnsi="Arial" w:cs="Arial"/>
          <w:b/>
          <w:sz w:val="22"/>
          <w:lang w:eastAsia="en-US"/>
        </w:rPr>
        <w:t>Gibt es Beispiele für TUP-Produkte?</w:t>
      </w:r>
    </w:p>
    <w:p w14:paraId="07A7EB56" w14:textId="77777777" w:rsidR="0051090D" w:rsidRPr="0051090D" w:rsidRDefault="0051090D" w:rsidP="0051090D">
      <w:pPr>
        <w:rPr>
          <w:rFonts w:ascii="Arial" w:hAnsi="Arial" w:cs="Arial"/>
          <w:b/>
          <w:sz w:val="22"/>
          <w:lang w:eastAsia="en-US"/>
        </w:rPr>
      </w:pPr>
    </w:p>
    <w:p w14:paraId="4FFBF185" w14:textId="77777777" w:rsidR="0051090D" w:rsidRPr="0051090D" w:rsidRDefault="00106F62" w:rsidP="0051090D">
      <w:pPr>
        <w:rPr>
          <w:rFonts w:ascii="Arial" w:hAnsi="Arial" w:cs="Arial"/>
          <w:sz w:val="22"/>
          <w:lang w:eastAsia="en-US"/>
        </w:rPr>
      </w:pPr>
      <w:hyperlink r:id="rId8" w:history="1">
        <w:r w:rsidR="0051090D" w:rsidRPr="0051090D">
          <w:rPr>
            <w:rStyle w:val="Hyperlink"/>
            <w:rFonts w:ascii="Arial" w:hAnsi="Arial" w:cs="Arial"/>
            <w:sz w:val="22"/>
            <w:lang w:eastAsia="en-US"/>
          </w:rPr>
          <w:t>TUP.WMS</w:t>
        </w:r>
      </w:hyperlink>
      <w:r w:rsidR="0051090D" w:rsidRPr="0051090D">
        <w:rPr>
          <w:rFonts w:ascii="Arial" w:hAnsi="Arial" w:cs="Arial"/>
          <w:sz w:val="22"/>
          <w:lang w:eastAsia="en-US"/>
        </w:rPr>
        <w:t xml:space="preserve">: Ein modulares IT-System für die Lagerverwaltung (Warehouse-Management-System/WMS). Auf eine Standardplattform mit Basisdiensten werden genau die Bausteine aufgesetzt, die </w:t>
      </w:r>
      <w:r w:rsidR="009C3517">
        <w:rPr>
          <w:rFonts w:ascii="Arial" w:hAnsi="Arial" w:cs="Arial"/>
          <w:sz w:val="22"/>
          <w:lang w:eastAsia="en-US"/>
        </w:rPr>
        <w:t xml:space="preserve">der </w:t>
      </w:r>
      <w:r w:rsidR="0051090D" w:rsidRPr="0051090D">
        <w:rPr>
          <w:rFonts w:ascii="Arial" w:hAnsi="Arial" w:cs="Arial"/>
          <w:sz w:val="22"/>
          <w:lang w:eastAsia="en-US"/>
        </w:rPr>
        <w:t xml:space="preserve">Kunde benötigt: Vom Wareneingang über Einlagerung, Kommissionierung, Konfektionierung und Packen bis hin zum Warenausgang. </w:t>
      </w:r>
    </w:p>
    <w:p w14:paraId="0F6D6CC3" w14:textId="77777777" w:rsidR="0051090D" w:rsidRPr="0051090D" w:rsidRDefault="0051090D" w:rsidP="0051090D">
      <w:pPr>
        <w:rPr>
          <w:rFonts w:ascii="Arial" w:hAnsi="Arial" w:cs="Arial"/>
          <w:sz w:val="22"/>
          <w:lang w:eastAsia="en-US"/>
        </w:rPr>
      </w:pPr>
    </w:p>
    <w:p w14:paraId="73F22876" w14:textId="77777777" w:rsidR="0051090D" w:rsidRPr="0051090D" w:rsidRDefault="00106F62" w:rsidP="0051090D">
      <w:pPr>
        <w:rPr>
          <w:rFonts w:ascii="Arial" w:hAnsi="Arial" w:cs="Arial"/>
          <w:sz w:val="22"/>
          <w:lang w:eastAsia="en-US"/>
        </w:rPr>
      </w:pPr>
      <w:hyperlink r:id="rId9" w:history="1">
        <w:r w:rsidR="0051090D" w:rsidRPr="0051090D">
          <w:rPr>
            <w:rStyle w:val="Hyperlink"/>
            <w:rFonts w:ascii="Arial" w:hAnsi="Arial" w:cs="Arial"/>
            <w:sz w:val="22"/>
            <w:lang w:eastAsia="en-US"/>
          </w:rPr>
          <w:t>TUP.MFC</w:t>
        </w:r>
      </w:hyperlink>
      <w:r w:rsidR="0051090D" w:rsidRPr="0051090D">
        <w:rPr>
          <w:rFonts w:ascii="Arial" w:hAnsi="Arial" w:cs="Arial"/>
          <w:sz w:val="22"/>
          <w:lang w:eastAsia="en-US"/>
        </w:rPr>
        <w:t>: Ein ebenfalls modulares IT-System für die Materialflusssteuerung in einem Lager. Es übersetzt die Aufträge des WMS in Befehle zur Steuerung der Lagertechnik. Der Rechner koordiniert ferner Sortieranlagen, die Etikettier-Anbindungen sowie die Verwaltung betriebsinterner Shuttles. Ziel ist, durch eine millisekundengenaue Steuerung aller Materialströme einen möglichst hohen Durchsatz des Warenverteilzentrums zu erreichen.</w:t>
      </w:r>
    </w:p>
    <w:p w14:paraId="2C073CD7" w14:textId="77777777" w:rsidR="0051090D" w:rsidRPr="0051090D" w:rsidRDefault="0051090D" w:rsidP="0051090D">
      <w:pPr>
        <w:rPr>
          <w:rFonts w:ascii="Arial" w:hAnsi="Arial" w:cs="Arial"/>
          <w:sz w:val="22"/>
          <w:lang w:eastAsia="en-US"/>
        </w:rPr>
      </w:pPr>
    </w:p>
    <w:p w14:paraId="2CB5D541" w14:textId="77777777" w:rsidR="0051090D" w:rsidRPr="0051090D" w:rsidRDefault="00106F62" w:rsidP="0051090D">
      <w:pPr>
        <w:rPr>
          <w:rFonts w:ascii="Arial" w:hAnsi="Arial" w:cs="Arial"/>
          <w:sz w:val="22"/>
          <w:lang w:eastAsia="en-US"/>
        </w:rPr>
      </w:pPr>
      <w:hyperlink r:id="rId10" w:history="1">
        <w:r w:rsidR="0051090D" w:rsidRPr="0051090D">
          <w:rPr>
            <w:rStyle w:val="Hyperlink"/>
            <w:rFonts w:ascii="Arial" w:hAnsi="Arial" w:cs="Arial"/>
            <w:sz w:val="22"/>
            <w:lang w:eastAsia="en-US"/>
          </w:rPr>
          <w:t>TUP.MAS</w:t>
        </w:r>
      </w:hyperlink>
      <w:r w:rsidR="0051090D" w:rsidRPr="0051090D">
        <w:rPr>
          <w:rFonts w:ascii="Arial" w:hAnsi="Arial" w:cs="Arial"/>
          <w:sz w:val="22"/>
          <w:lang w:eastAsia="en-US"/>
        </w:rPr>
        <w:t xml:space="preserve">: Ein speziell auf die Intralogistik der Luftfahrtbranche ausgerichtetes Systemmodul, das an ein WMS angebunden werden kann, um den Einsatz mobiler Endgeräte für Logistikprozesse zu ermöglichen. Die Einsatzgebiete reichen vom Wareneingang über die Rücklagerung, die Kommissionierung bis hin zur jährlichen Inventur. TUP.MAS unterstützt unterschiedliche mobile Endgeräte, vom klassischen Logistik-Handterminal über Android-Smartphones bis hin zu Datenbrillen, und ersetzt damit die bisherigen papiergestützten Buchungsprozesse. </w:t>
      </w:r>
    </w:p>
    <w:p w14:paraId="56C2ED96" w14:textId="77777777" w:rsidR="0051090D" w:rsidRPr="0051090D" w:rsidRDefault="0051090D" w:rsidP="0051090D">
      <w:pPr>
        <w:rPr>
          <w:rFonts w:ascii="Arial" w:hAnsi="Arial" w:cs="Arial"/>
          <w:sz w:val="22"/>
          <w:lang w:eastAsia="en-US"/>
        </w:rPr>
      </w:pPr>
    </w:p>
    <w:p w14:paraId="0F217E91" w14:textId="77777777" w:rsidR="0051090D" w:rsidRPr="0051090D" w:rsidRDefault="00106F62" w:rsidP="0051090D">
      <w:pPr>
        <w:rPr>
          <w:rFonts w:ascii="Arial" w:hAnsi="Arial" w:cs="Arial"/>
          <w:sz w:val="22"/>
          <w:lang w:eastAsia="en-US"/>
        </w:rPr>
      </w:pPr>
      <w:hyperlink r:id="rId11" w:history="1">
        <w:r w:rsidR="0051090D" w:rsidRPr="0051090D">
          <w:rPr>
            <w:rStyle w:val="Hyperlink"/>
            <w:rFonts w:ascii="Arial" w:hAnsi="Arial" w:cs="Arial"/>
            <w:sz w:val="22"/>
            <w:lang w:eastAsia="en-US"/>
          </w:rPr>
          <w:t>E-Commerce Multichannel</w:t>
        </w:r>
      </w:hyperlink>
      <w:r w:rsidR="0051090D" w:rsidRPr="0051090D">
        <w:rPr>
          <w:rFonts w:ascii="Arial" w:hAnsi="Arial" w:cs="Arial"/>
          <w:sz w:val="22"/>
          <w:lang w:eastAsia="en-US"/>
        </w:rPr>
        <w:t>: Dieses System ermöglicht es Markenherstellern und Handelsketten, ihre Produkte über den eigenen Marken-Webshop direkt an den Verbraucher zu verkaufen. Das Besondere: Die Bestellabwicklung wird autorisierten Markenhändlern überlassen, die die Ware an die gewünschte Adresse ausliefern oder zur Abholung im Laden bereithalten können.</w:t>
      </w:r>
    </w:p>
    <w:p w14:paraId="130149CF" w14:textId="77777777" w:rsidR="0051090D" w:rsidRPr="0051090D" w:rsidRDefault="0051090D" w:rsidP="0051090D">
      <w:pPr>
        <w:rPr>
          <w:rFonts w:ascii="Arial" w:hAnsi="Arial" w:cs="Arial"/>
          <w:sz w:val="22"/>
          <w:lang w:eastAsia="en-US"/>
        </w:rPr>
      </w:pPr>
    </w:p>
    <w:p w14:paraId="33794877"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Was bietet TUP über das eigentliche Geschäft hinaus an?</w:t>
      </w:r>
    </w:p>
    <w:p w14:paraId="4EDDD4E5" w14:textId="77777777" w:rsidR="0051090D" w:rsidRPr="0051090D" w:rsidRDefault="0051090D" w:rsidP="0051090D">
      <w:pPr>
        <w:rPr>
          <w:rFonts w:ascii="Arial" w:hAnsi="Arial" w:cs="Arial"/>
          <w:b/>
          <w:sz w:val="22"/>
          <w:lang w:eastAsia="en-US"/>
        </w:rPr>
      </w:pPr>
    </w:p>
    <w:p w14:paraId="2F3D42F6"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 xml:space="preserve">TUP betreibt mit der Website </w:t>
      </w:r>
      <w:hyperlink r:id="rId12" w:history="1">
        <w:r w:rsidRPr="0051090D">
          <w:rPr>
            <w:rStyle w:val="Hyperlink"/>
            <w:rFonts w:ascii="Arial" w:hAnsi="Arial" w:cs="Arial"/>
            <w:sz w:val="22"/>
            <w:lang w:eastAsia="en-US"/>
          </w:rPr>
          <w:t>Logistik KNOWHOW</w:t>
        </w:r>
      </w:hyperlink>
      <w:r w:rsidRPr="0051090D">
        <w:rPr>
          <w:rFonts w:ascii="Arial" w:hAnsi="Arial" w:cs="Arial"/>
          <w:sz w:val="22"/>
          <w:lang w:eastAsia="en-US"/>
        </w:rPr>
        <w:t xml:space="preserve"> ein Nachschlagewerk sowie Informations- und Innovationsforum als Hilfsmittel für Logistiker, Fachjournalisten und den an Logistikthemen interessierten Laien. Dort werden Fachbegriffe erläutert und die Vor- und Nachteile verschiedener Logistikstrategien neutral gegenübergestellt. TUP erweitert kontinuierlich die Inhalte und passt sie an aktuelle Entwicklungen an. Das Unternehmen kooperiert</w:t>
      </w:r>
      <w:r>
        <w:rPr>
          <w:rFonts w:ascii="Arial" w:hAnsi="Arial" w:cs="Arial"/>
          <w:sz w:val="22"/>
          <w:lang w:eastAsia="en-US"/>
        </w:rPr>
        <w:t xml:space="preserve"> hierfür auch</w:t>
      </w:r>
      <w:r w:rsidRPr="0051090D">
        <w:rPr>
          <w:rFonts w:ascii="Arial" w:hAnsi="Arial" w:cs="Arial"/>
          <w:sz w:val="22"/>
          <w:lang w:eastAsia="en-US"/>
        </w:rPr>
        <w:t xml:space="preserve"> mit Forschungsinstituten aus der Branche, unter anderem dem Fraunhofer Institut für Materialfluss und Logistik (IML) und dem Lehrstuhl für Fö</w:t>
      </w:r>
      <w:r w:rsidR="009C3517">
        <w:rPr>
          <w:rFonts w:ascii="Arial" w:hAnsi="Arial" w:cs="Arial"/>
          <w:sz w:val="22"/>
          <w:lang w:eastAsia="en-US"/>
        </w:rPr>
        <w:t>r</w:t>
      </w:r>
      <w:r w:rsidRPr="0051090D">
        <w:rPr>
          <w:rFonts w:ascii="Arial" w:hAnsi="Arial" w:cs="Arial"/>
          <w:sz w:val="22"/>
          <w:lang w:eastAsia="en-US"/>
        </w:rPr>
        <w:t>dertechnik Materialfluss Logistik (fml) der TU München, so dass die Informationen stets auf dem neuesten Stand sind.</w:t>
      </w:r>
    </w:p>
    <w:p w14:paraId="5C3EB52D" w14:textId="77777777" w:rsidR="0051090D" w:rsidRDefault="0051090D" w:rsidP="0051090D">
      <w:pPr>
        <w:rPr>
          <w:rFonts w:ascii="Arial" w:hAnsi="Arial" w:cs="Arial"/>
          <w:sz w:val="22"/>
          <w:lang w:eastAsia="en-US"/>
        </w:rPr>
      </w:pPr>
    </w:p>
    <w:p w14:paraId="6CB96912"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 xml:space="preserve">Dank der engen Kontakte zu Logistik- und Informatiklehrstühlen kann TUP Bachelor- und Masterstudenten sowie Doktoranden regelmäßig interessante Themen für Abschlussarbeiten anbieten. </w:t>
      </w:r>
      <w:r w:rsidR="00DB55E4">
        <w:rPr>
          <w:rFonts w:ascii="Arial" w:hAnsi="Arial" w:cs="Arial"/>
          <w:sz w:val="22"/>
          <w:lang w:eastAsia="en-US"/>
        </w:rPr>
        <w:t>Einige</w:t>
      </w:r>
      <w:r w:rsidRPr="0051090D">
        <w:rPr>
          <w:rFonts w:ascii="Arial" w:hAnsi="Arial" w:cs="Arial"/>
          <w:sz w:val="22"/>
          <w:lang w:eastAsia="en-US"/>
        </w:rPr>
        <w:t xml:space="preserve"> </w:t>
      </w:r>
      <w:r>
        <w:rPr>
          <w:rFonts w:ascii="Arial" w:hAnsi="Arial" w:cs="Arial"/>
          <w:sz w:val="22"/>
          <w:lang w:eastAsia="en-US"/>
        </w:rPr>
        <w:t>TUP-</w:t>
      </w:r>
      <w:r w:rsidRPr="0051090D">
        <w:rPr>
          <w:rFonts w:ascii="Arial" w:hAnsi="Arial" w:cs="Arial"/>
          <w:sz w:val="22"/>
          <w:lang w:eastAsia="en-US"/>
        </w:rPr>
        <w:t>Mitarbeiter haben Lehraufträge oder gar Professuren und tragen somit dazu bei, an den Hochschulen den Praxisbezug der Ausbildung sicherzustellen.</w:t>
      </w:r>
    </w:p>
    <w:p w14:paraId="2000BCB2" w14:textId="77777777" w:rsidR="0051090D" w:rsidRPr="0051090D" w:rsidRDefault="0051090D" w:rsidP="0051090D">
      <w:pPr>
        <w:rPr>
          <w:rFonts w:ascii="Arial" w:hAnsi="Arial" w:cs="Arial"/>
          <w:sz w:val="22"/>
          <w:lang w:eastAsia="en-US"/>
        </w:rPr>
      </w:pPr>
    </w:p>
    <w:p w14:paraId="5753B488"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Tut TUP auch etwas für die Umwelt?</w:t>
      </w:r>
    </w:p>
    <w:p w14:paraId="4141A444" w14:textId="77777777" w:rsidR="0051090D" w:rsidRPr="0051090D" w:rsidRDefault="0051090D" w:rsidP="0051090D">
      <w:pPr>
        <w:rPr>
          <w:rFonts w:ascii="Arial" w:hAnsi="Arial" w:cs="Arial"/>
          <w:b/>
          <w:sz w:val="22"/>
          <w:lang w:eastAsia="en-US"/>
        </w:rPr>
      </w:pPr>
    </w:p>
    <w:p w14:paraId="0E479CE6" w14:textId="77777777" w:rsidR="0051090D" w:rsidRPr="0051090D" w:rsidRDefault="0051090D" w:rsidP="0051090D">
      <w:pPr>
        <w:rPr>
          <w:rFonts w:ascii="Arial" w:hAnsi="Arial" w:cs="Arial"/>
          <w:lang w:eastAsia="en-US"/>
        </w:rPr>
      </w:pPr>
      <w:r w:rsidRPr="0051090D">
        <w:rPr>
          <w:rFonts w:ascii="Arial" w:hAnsi="Arial" w:cs="Arial"/>
          <w:sz w:val="22"/>
          <w:lang w:eastAsia="en-US"/>
        </w:rPr>
        <w:t>Für den Hauptsitz in Stutensee wurde im Jahr 2016 der „TUP-Campus“ errichtet, ein modernes Bürogebäude in Passivhaus-Technik. Der Neubau wird mit Wärmepumpentechnik beheizt oder gekühlt und ist mit einer Photovoltaik-Anlage ausgestattet. Aber auch die TUP-Produkte</w:t>
      </w:r>
      <w:r>
        <w:rPr>
          <w:rFonts w:ascii="Arial" w:hAnsi="Arial" w:cs="Arial"/>
          <w:sz w:val="22"/>
          <w:lang w:eastAsia="en-US"/>
        </w:rPr>
        <w:t>, wie</w:t>
      </w:r>
      <w:r w:rsidR="005D0905">
        <w:rPr>
          <w:rFonts w:ascii="Arial" w:hAnsi="Arial" w:cs="Arial"/>
          <w:sz w:val="22"/>
          <w:lang w:eastAsia="en-US"/>
        </w:rPr>
        <w:t xml:space="preserve"> etwa</w:t>
      </w:r>
      <w:r>
        <w:rPr>
          <w:rFonts w:ascii="Arial" w:hAnsi="Arial" w:cs="Arial"/>
          <w:sz w:val="22"/>
          <w:lang w:eastAsia="en-US"/>
        </w:rPr>
        <w:t xml:space="preserve"> </w:t>
      </w:r>
      <w:hyperlink r:id="rId13" w:history="1">
        <w:r w:rsidRPr="0051090D">
          <w:rPr>
            <w:rStyle w:val="Hyperlink"/>
            <w:rFonts w:ascii="Arial" w:hAnsi="Arial" w:cs="Arial"/>
            <w:sz w:val="22"/>
            <w:lang w:eastAsia="en-US"/>
          </w:rPr>
          <w:t>nExtCOMbag</w:t>
        </w:r>
      </w:hyperlink>
      <w:r>
        <w:rPr>
          <w:rFonts w:ascii="Arial" w:hAnsi="Arial" w:cs="Arial"/>
          <w:sz w:val="22"/>
          <w:lang w:eastAsia="en-US"/>
        </w:rPr>
        <w:t>,</w:t>
      </w:r>
      <w:r w:rsidRPr="0051090D">
        <w:rPr>
          <w:rFonts w:ascii="Arial" w:hAnsi="Arial" w:cs="Arial"/>
          <w:sz w:val="22"/>
          <w:lang w:eastAsia="en-US"/>
        </w:rPr>
        <w:t xml:space="preserve"> tragen zum Umwelt- und Klimaschutz bei: Sie helfen zum Beispiel, überdimensionierte Verpackungen zu vermeiden und gleichzeitig Transportschäden zu reduzieren.</w:t>
      </w:r>
      <w:r w:rsidR="007A742C">
        <w:rPr>
          <w:rFonts w:ascii="Arial" w:hAnsi="Arial" w:cs="Arial"/>
          <w:sz w:val="22"/>
          <w:lang w:eastAsia="en-US"/>
        </w:rPr>
        <w:t xml:space="preserve"> </w:t>
      </w:r>
    </w:p>
    <w:p w14:paraId="6C5ACF03" w14:textId="77777777" w:rsidR="00F43F36" w:rsidRPr="00DB55E4" w:rsidRDefault="00F43F36" w:rsidP="00DB55E4">
      <w:pPr>
        <w:rPr>
          <w:rFonts w:ascii="Arial" w:hAnsi="Arial" w:cs="Arial"/>
          <w:sz w:val="22"/>
          <w:lang w:eastAsia="en-US"/>
        </w:rPr>
      </w:pPr>
    </w:p>
    <w:p w14:paraId="72C48D6A" w14:textId="77777777" w:rsidR="00496043" w:rsidRPr="00DB55E4" w:rsidRDefault="0075573D" w:rsidP="00DB55E4">
      <w:pPr>
        <w:rPr>
          <w:rFonts w:ascii="Arial" w:hAnsi="Arial" w:cs="Arial"/>
          <w:sz w:val="22"/>
          <w:lang w:eastAsia="en-US"/>
        </w:rPr>
      </w:pPr>
      <w:r w:rsidRPr="00DB55E4">
        <w:rPr>
          <w:rFonts w:ascii="Arial" w:hAnsi="Arial" w:cs="Arial"/>
          <w:sz w:val="22"/>
          <w:lang w:eastAsia="en-US"/>
        </w:rPr>
        <w:t>Auch</w:t>
      </w:r>
      <w:r w:rsidR="00DB55E4">
        <w:rPr>
          <w:rFonts w:ascii="Arial" w:hAnsi="Arial" w:cs="Arial"/>
          <w:sz w:val="22"/>
          <w:lang w:eastAsia="en-US"/>
        </w:rPr>
        <w:t xml:space="preserve"> </w:t>
      </w:r>
      <w:r w:rsidR="00DB55E4" w:rsidRPr="00DB55E4">
        <w:rPr>
          <w:rFonts w:ascii="Arial" w:hAnsi="Arial" w:cs="Arial"/>
          <w:sz w:val="22"/>
          <w:lang w:eastAsia="en-US"/>
        </w:rPr>
        <w:t>RULS (Realtime Urban Logistics Solution)</w:t>
      </w:r>
      <w:r w:rsidR="00DB55E4">
        <w:rPr>
          <w:rFonts w:ascii="Arial" w:hAnsi="Arial" w:cs="Arial"/>
          <w:sz w:val="22"/>
          <w:lang w:eastAsia="en-US"/>
        </w:rPr>
        <w:t xml:space="preserve"> stammt aus dem Hause TUP</w:t>
      </w:r>
      <w:r w:rsidRPr="00DB55E4">
        <w:rPr>
          <w:rFonts w:ascii="Arial" w:hAnsi="Arial" w:cs="Arial"/>
          <w:sz w:val="22"/>
          <w:lang w:eastAsia="en-US"/>
        </w:rPr>
        <w:t>.</w:t>
      </w:r>
      <w:r w:rsidR="00DB55E4" w:rsidRPr="00DB55E4">
        <w:rPr>
          <w:rFonts w:ascii="Arial" w:hAnsi="Arial" w:cs="Arial"/>
          <w:sz w:val="22"/>
          <w:lang w:eastAsia="en-US"/>
        </w:rPr>
        <w:t xml:space="preserve"> Die Cloud-basierte</w:t>
      </w:r>
      <w:r w:rsidR="000756D5" w:rsidRPr="00DB55E4">
        <w:rPr>
          <w:rFonts w:ascii="Arial" w:hAnsi="Arial" w:cs="Arial"/>
          <w:sz w:val="22"/>
          <w:lang w:eastAsia="en-US"/>
        </w:rPr>
        <w:t xml:space="preserve"> </w:t>
      </w:r>
      <w:r w:rsidR="00DB55E4" w:rsidRPr="00DB55E4">
        <w:rPr>
          <w:rFonts w:ascii="Arial" w:hAnsi="Arial" w:cs="Arial"/>
          <w:sz w:val="22"/>
          <w:lang w:eastAsia="en-US"/>
        </w:rPr>
        <w:t>Lösung</w:t>
      </w:r>
      <w:r w:rsidR="000756D5" w:rsidRPr="00DB55E4">
        <w:rPr>
          <w:rFonts w:ascii="Arial" w:hAnsi="Arial" w:cs="Arial"/>
          <w:sz w:val="22"/>
          <w:lang w:eastAsia="en-US"/>
        </w:rPr>
        <w:t xml:space="preserve"> wendet sich </w:t>
      </w:r>
      <w:r w:rsidR="00DB55E4" w:rsidRPr="00DB55E4">
        <w:rPr>
          <w:rFonts w:ascii="Arial" w:hAnsi="Arial" w:cs="Arial"/>
          <w:sz w:val="22"/>
          <w:lang w:eastAsia="en-US"/>
        </w:rPr>
        <w:t>an Städte und Kommunen und überträgt</w:t>
      </w:r>
      <w:r w:rsidR="000756D5" w:rsidRPr="00DB55E4">
        <w:rPr>
          <w:rFonts w:ascii="Arial" w:hAnsi="Arial" w:cs="Arial"/>
          <w:sz w:val="22"/>
          <w:lang w:eastAsia="en-US"/>
        </w:rPr>
        <w:t xml:space="preserve"> die Logik intralogistischer Abläufe auf die Herausfo</w:t>
      </w:r>
      <w:r w:rsidR="00DB55E4" w:rsidRPr="00DB55E4">
        <w:rPr>
          <w:rFonts w:ascii="Arial" w:hAnsi="Arial" w:cs="Arial"/>
          <w:sz w:val="22"/>
          <w:lang w:eastAsia="en-US"/>
        </w:rPr>
        <w:t>rderungen der urbanen Logistik. Damit könnte zukünftig ein lieferdienstübergreifendes Routing von Transportaufträgen unter Einbezug unkonventioneller Fördermittel möglich sein.</w:t>
      </w:r>
      <w:r w:rsidR="00DB55E4">
        <w:rPr>
          <w:rFonts w:ascii="Arial" w:hAnsi="Arial" w:cs="Arial"/>
          <w:sz w:val="22"/>
          <w:lang w:eastAsia="en-US"/>
        </w:rPr>
        <w:t xml:space="preserve"> Ziel ist es die letzte Meile effizienter zu gestalten und dadurch das Verkehrsaufkommen in Städten zu verringern.</w:t>
      </w:r>
    </w:p>
    <w:p w14:paraId="797207ED" w14:textId="77777777" w:rsidR="00496043" w:rsidRDefault="00496043" w:rsidP="00A27C88">
      <w:pPr>
        <w:pStyle w:val="Flietext-PR"/>
      </w:pPr>
    </w:p>
    <w:p w14:paraId="26A70902" w14:textId="77777777" w:rsidR="00F43F36" w:rsidRDefault="00496043" w:rsidP="00A27C88">
      <w:pPr>
        <w:pStyle w:val="Flietext-PR"/>
      </w:pPr>
      <w:r>
        <w:t xml:space="preserve">Weitere Informationen finden Sie unter: </w:t>
      </w:r>
      <w:hyperlink r:id="rId14" w:history="1">
        <w:r w:rsidRPr="00A1133D">
          <w:rPr>
            <w:rStyle w:val="Hyperlink"/>
          </w:rPr>
          <w:t>www.tup.com</w:t>
        </w:r>
      </w:hyperlink>
      <w:r>
        <w:t xml:space="preserve"> </w:t>
      </w:r>
    </w:p>
    <w:p w14:paraId="71115995" w14:textId="77777777" w:rsidR="00496043" w:rsidRDefault="00496043" w:rsidP="00A27C88">
      <w:pPr>
        <w:pStyle w:val="Flietext-PR"/>
      </w:pPr>
    </w:p>
    <w:p w14:paraId="41A68A63" w14:textId="77777777" w:rsidR="00496043" w:rsidRDefault="00496043" w:rsidP="00A27C88">
      <w:pPr>
        <w:pStyle w:val="Flietext-PR"/>
      </w:pPr>
    </w:p>
    <w:p w14:paraId="2D17C91D" w14:textId="77777777" w:rsidR="00496043" w:rsidRDefault="00496043" w:rsidP="00A27C88">
      <w:pPr>
        <w:pStyle w:val="Flietex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0"/>
      </w:tblGrid>
      <w:tr w:rsidR="00F43F36" w14:paraId="5AAC0F85" w14:textId="77777777">
        <w:tc>
          <w:tcPr>
            <w:tcW w:w="4602" w:type="dxa"/>
          </w:tcPr>
          <w:p w14:paraId="048B2C83" w14:textId="77777777" w:rsidR="00F43F36" w:rsidRPr="002C7ADF" w:rsidRDefault="00F43F36" w:rsidP="00F43F36">
            <w:pPr>
              <w:pStyle w:val="Zwischenberschrift-PR"/>
            </w:pPr>
            <w:r w:rsidRPr="002C7ADF">
              <w:t>Kontakt:</w:t>
            </w:r>
          </w:p>
          <w:p w14:paraId="6A37624C" w14:textId="77777777" w:rsidR="00F43F36" w:rsidRDefault="00F43F36" w:rsidP="00F43F36">
            <w:pPr>
              <w:pStyle w:val="Flietext-PR"/>
            </w:pPr>
            <w:r w:rsidRPr="00633A0D">
              <w:t>TUP-</w:t>
            </w:r>
            <w:r>
              <w:t>Redaktion</w:t>
            </w:r>
          </w:p>
          <w:p w14:paraId="69C2ED1A" w14:textId="77777777" w:rsidR="0051090D" w:rsidRPr="00633A0D" w:rsidRDefault="0051090D" w:rsidP="00F43F36">
            <w:pPr>
              <w:pStyle w:val="Flietext-PR"/>
            </w:pPr>
            <w:r>
              <w:t>Peter Klement</w:t>
            </w:r>
          </w:p>
          <w:p w14:paraId="760EE312" w14:textId="77777777" w:rsidR="00F43F36" w:rsidRPr="00F43F36" w:rsidRDefault="00106F62" w:rsidP="00F43F36">
            <w:pPr>
              <w:pStyle w:val="Flietext-PR"/>
            </w:pPr>
            <w:hyperlink r:id="rId15" w:history="1">
              <w:r w:rsidR="00F43F36" w:rsidRPr="00F43F36">
                <w:rPr>
                  <w:rStyle w:val="Hyperlink"/>
                </w:rPr>
                <w:t>redaktion@tup.com</w:t>
              </w:r>
            </w:hyperlink>
          </w:p>
          <w:p w14:paraId="342A2792" w14:textId="77777777" w:rsidR="00F43F36" w:rsidRPr="00F43F36" w:rsidRDefault="00F43F36" w:rsidP="00F43F36">
            <w:pPr>
              <w:pStyle w:val="Flietext-PR"/>
            </w:pPr>
          </w:p>
          <w:p w14:paraId="488E59F7" w14:textId="6BE4ED26" w:rsidR="00F43F36" w:rsidRDefault="00F43F36" w:rsidP="00A27C88">
            <w:pPr>
              <w:pStyle w:val="Flietext-PR"/>
            </w:pPr>
            <w:r w:rsidRPr="005B671B">
              <w:rPr>
                <w:lang w:val="en-US"/>
              </w:rPr>
              <w:t xml:space="preserve">DR. THOMAS + PARTNER GmbH &amp; Co. </w:t>
            </w:r>
            <w:r w:rsidRPr="00633A0D">
              <w:t>KG</w:t>
            </w:r>
            <w:r w:rsidRPr="00633A0D">
              <w:br/>
            </w:r>
            <w:r>
              <w:t>Fraunhoferstraße 1</w:t>
            </w:r>
            <w:r w:rsidRPr="00633A0D">
              <w:br/>
              <w:t>D 76</w:t>
            </w:r>
            <w:r>
              <w:t>297 Stutense</w:t>
            </w:r>
            <w:r w:rsidR="00C81ACE">
              <w:t>e</w:t>
            </w:r>
          </w:p>
        </w:tc>
        <w:tc>
          <w:tcPr>
            <w:tcW w:w="4602" w:type="dxa"/>
          </w:tcPr>
          <w:p w14:paraId="181E3A37" w14:textId="77777777" w:rsidR="00F43F36" w:rsidRDefault="00F43F36" w:rsidP="0051090D">
            <w:pPr>
              <w:pStyle w:val="Flietext-PR"/>
            </w:pPr>
          </w:p>
        </w:tc>
      </w:tr>
    </w:tbl>
    <w:p w14:paraId="15DC3C5B" w14:textId="77777777" w:rsidR="00F43F36" w:rsidRPr="003F6CA7" w:rsidRDefault="00F43F36" w:rsidP="003F6CA7">
      <w:pPr>
        <w:pStyle w:val="Flietext-PR"/>
        <w:rPr>
          <w:sz w:val="16"/>
          <w:szCs w:val="16"/>
        </w:rPr>
      </w:pPr>
    </w:p>
    <w:sectPr w:rsidR="00F43F36" w:rsidRPr="003F6CA7" w:rsidSect="000C0C6A">
      <w:headerReference w:type="default" r:id="rId16"/>
      <w:footerReference w:type="even" r:id="rId17"/>
      <w:footerReference w:type="default" r:id="rId18"/>
      <w:pgSz w:w="11900" w:h="16840" w:code="9"/>
      <w:pgMar w:top="2835"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01AF" w14:textId="77777777" w:rsidR="000756D5" w:rsidRDefault="000756D5" w:rsidP="00A915ED">
      <w:r>
        <w:separator/>
      </w:r>
    </w:p>
  </w:endnote>
  <w:endnote w:type="continuationSeparator" w:id="0">
    <w:p w14:paraId="1E9D41D1" w14:textId="77777777" w:rsidR="000756D5" w:rsidRDefault="000756D5" w:rsidP="00A9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D51F" w14:textId="77777777" w:rsidR="000756D5" w:rsidRDefault="000756D5" w:rsidP="00633A0D">
    <w:pPr>
      <w:pStyle w:val="Fuzeile"/>
      <w:framePr w:wrap="none" w:vAnchor="text" w:hAnchor="margin" w:xAlign="right" w:y="1"/>
      <w:rPr>
        <w:rStyle w:val="Seitenzahl"/>
        <w:rFonts w:ascii="Times New Roman" w:hAnsi="Times New Roman" w:cs="Times New Roman"/>
        <w:sz w:val="24"/>
        <w:szCs w:val="24"/>
        <w:lang w:eastAsia="de-DE"/>
      </w:rPr>
    </w:pPr>
    <w:r>
      <w:rPr>
        <w:rStyle w:val="Seitenzahl"/>
      </w:rPr>
      <w:fldChar w:fldCharType="begin"/>
    </w:r>
    <w:r>
      <w:rPr>
        <w:rStyle w:val="Seitenzahl"/>
      </w:rPr>
      <w:instrText xml:space="preserve">PAGE  </w:instrText>
    </w:r>
    <w:r>
      <w:rPr>
        <w:rStyle w:val="Seitenzahl"/>
      </w:rPr>
      <w:fldChar w:fldCharType="end"/>
    </w:r>
  </w:p>
  <w:p w14:paraId="595DF920" w14:textId="77777777" w:rsidR="000756D5" w:rsidRDefault="000756D5" w:rsidP="00633A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DAC4" w14:textId="45BE735E" w:rsidR="000756D5" w:rsidRDefault="0077449A" w:rsidP="00633A0D">
    <w:pPr>
      <w:pStyle w:val="Fuzeile"/>
      <w:framePr w:wrap="none" w:vAnchor="text" w:hAnchor="margin" w:xAlign="right" w:y="1"/>
      <w:rPr>
        <w:rStyle w:val="Seitenzahl"/>
        <w:rFonts w:ascii="Times New Roman" w:hAnsi="Times New Roman" w:cs="Times New Roman"/>
        <w:sz w:val="24"/>
        <w:szCs w:val="24"/>
        <w:lang w:eastAsia="de-DE"/>
      </w:rPr>
    </w:pPr>
    <w:r>
      <w:fldChar w:fldCharType="begin"/>
    </w:r>
    <w:r>
      <w:instrText xml:space="preserve"> PAGE  \* MERGEFORMAT </w:instrText>
    </w:r>
    <w:r>
      <w:fldChar w:fldCharType="separate"/>
    </w:r>
    <w:r w:rsidRPr="0077449A">
      <w:rPr>
        <w:rStyle w:val="Seitenzahl"/>
        <w:noProof/>
      </w:rPr>
      <w:t>2</w:t>
    </w:r>
    <w:r>
      <w:rPr>
        <w:rStyle w:val="Seitenzahl"/>
        <w:noProof/>
      </w:rPr>
      <w:fldChar w:fldCharType="end"/>
    </w:r>
    <w:r w:rsidR="000756D5">
      <w:rPr>
        <w:rStyle w:val="Seitenzahl"/>
      </w:rPr>
      <w:t>/</w:t>
    </w:r>
    <w:fldSimple w:instr=" SECTIONPAGES  \* MERGEFORMAT ">
      <w:r w:rsidR="00106F62" w:rsidRPr="00106F62">
        <w:rPr>
          <w:rStyle w:val="Seitenzahl"/>
          <w:noProof/>
        </w:rPr>
        <w:t>2</w:t>
      </w:r>
    </w:fldSimple>
  </w:p>
  <w:p w14:paraId="27158FD5" w14:textId="77777777" w:rsidR="000756D5" w:rsidRDefault="00075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0E5B" w14:textId="77777777" w:rsidR="000756D5" w:rsidRDefault="000756D5" w:rsidP="00A915ED">
      <w:r>
        <w:separator/>
      </w:r>
    </w:p>
  </w:footnote>
  <w:footnote w:type="continuationSeparator" w:id="0">
    <w:p w14:paraId="3A12831E" w14:textId="77777777" w:rsidR="000756D5" w:rsidRDefault="000756D5" w:rsidP="00A9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E32B" w14:textId="77777777" w:rsidR="000756D5" w:rsidRDefault="000756D5" w:rsidP="00A915ED">
    <w:pPr>
      <w:pStyle w:val="Kopfzeile"/>
      <w:jc w:val="center"/>
    </w:pPr>
    <w:r>
      <w:rPr>
        <w:noProof/>
        <w:lang w:eastAsia="de-DE"/>
      </w:rPr>
      <w:drawing>
        <wp:inline distT="0" distB="0" distL="0" distR="0" wp14:anchorId="66A7BE5F" wp14:editId="4C3F3D78">
          <wp:extent cx="1662268" cy="1273389"/>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P_BILDMARKE_trans.eps"/>
                  <pic:cNvPicPr/>
                </pic:nvPicPr>
                <pic:blipFill>
                  <a:blip r:embed="rId1">
                    <a:extLst>
                      <a:ext uri="{28A0092B-C50C-407E-A947-70E740481C1C}">
                        <a14:useLocalDpi xmlns:a14="http://schemas.microsoft.com/office/drawing/2010/main" val="0"/>
                      </a:ext>
                    </a:extLst>
                  </a:blip>
                  <a:stretch>
                    <a:fillRect/>
                  </a:stretch>
                </pic:blipFill>
                <pic:spPr>
                  <a:xfrm>
                    <a:off x="0" y="0"/>
                    <a:ext cx="1671471" cy="1280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01996"/>
    <w:multiLevelType w:val="hybridMultilevel"/>
    <w:tmpl w:val="6E841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6D"/>
    <w:rsid w:val="0001696D"/>
    <w:rsid w:val="000240EB"/>
    <w:rsid w:val="00033C73"/>
    <w:rsid w:val="00033D2E"/>
    <w:rsid w:val="00037ADD"/>
    <w:rsid w:val="0004090F"/>
    <w:rsid w:val="000421B0"/>
    <w:rsid w:val="000469D9"/>
    <w:rsid w:val="0005001C"/>
    <w:rsid w:val="0005500D"/>
    <w:rsid w:val="00057C57"/>
    <w:rsid w:val="000638C2"/>
    <w:rsid w:val="00065103"/>
    <w:rsid w:val="000756D5"/>
    <w:rsid w:val="00076171"/>
    <w:rsid w:val="00090B32"/>
    <w:rsid w:val="00091290"/>
    <w:rsid w:val="00095DDE"/>
    <w:rsid w:val="00096CE1"/>
    <w:rsid w:val="00096D7C"/>
    <w:rsid w:val="000A38AE"/>
    <w:rsid w:val="000A77D7"/>
    <w:rsid w:val="000B7AE6"/>
    <w:rsid w:val="000C0C6A"/>
    <w:rsid w:val="000C3DC4"/>
    <w:rsid w:val="000C5B04"/>
    <w:rsid w:val="000D10EE"/>
    <w:rsid w:val="000E11F5"/>
    <w:rsid w:val="000E5291"/>
    <w:rsid w:val="000F3736"/>
    <w:rsid w:val="000F3D59"/>
    <w:rsid w:val="000F7F7D"/>
    <w:rsid w:val="00106F62"/>
    <w:rsid w:val="00126AAF"/>
    <w:rsid w:val="00132947"/>
    <w:rsid w:val="00132D3B"/>
    <w:rsid w:val="0013541E"/>
    <w:rsid w:val="00141A92"/>
    <w:rsid w:val="001447DF"/>
    <w:rsid w:val="00152AE3"/>
    <w:rsid w:val="00152CD1"/>
    <w:rsid w:val="00163905"/>
    <w:rsid w:val="00165C80"/>
    <w:rsid w:val="00186574"/>
    <w:rsid w:val="00186E6C"/>
    <w:rsid w:val="001922D6"/>
    <w:rsid w:val="00194136"/>
    <w:rsid w:val="001A09BE"/>
    <w:rsid w:val="001A5499"/>
    <w:rsid w:val="001B7CA2"/>
    <w:rsid w:val="001C3A59"/>
    <w:rsid w:val="001C5BA0"/>
    <w:rsid w:val="001D26C4"/>
    <w:rsid w:val="001D374B"/>
    <w:rsid w:val="001D702E"/>
    <w:rsid w:val="001F1AAA"/>
    <w:rsid w:val="00201897"/>
    <w:rsid w:val="0023471F"/>
    <w:rsid w:val="00242241"/>
    <w:rsid w:val="002551EC"/>
    <w:rsid w:val="00256A1E"/>
    <w:rsid w:val="002742FC"/>
    <w:rsid w:val="0027438E"/>
    <w:rsid w:val="00283EC8"/>
    <w:rsid w:val="002910D8"/>
    <w:rsid w:val="002951C7"/>
    <w:rsid w:val="0029601D"/>
    <w:rsid w:val="002B1A51"/>
    <w:rsid w:val="002C02A7"/>
    <w:rsid w:val="002C7ADF"/>
    <w:rsid w:val="002D0617"/>
    <w:rsid w:val="002D5DD9"/>
    <w:rsid w:val="002D7ADC"/>
    <w:rsid w:val="002E4641"/>
    <w:rsid w:val="002F55F2"/>
    <w:rsid w:val="002F7C81"/>
    <w:rsid w:val="00305FC7"/>
    <w:rsid w:val="00306654"/>
    <w:rsid w:val="00315CD0"/>
    <w:rsid w:val="00324E50"/>
    <w:rsid w:val="00336C40"/>
    <w:rsid w:val="00343C5F"/>
    <w:rsid w:val="0034749E"/>
    <w:rsid w:val="00355881"/>
    <w:rsid w:val="0035608A"/>
    <w:rsid w:val="00356D67"/>
    <w:rsid w:val="00365B7E"/>
    <w:rsid w:val="00375F99"/>
    <w:rsid w:val="00380135"/>
    <w:rsid w:val="003826E5"/>
    <w:rsid w:val="00382E85"/>
    <w:rsid w:val="00392223"/>
    <w:rsid w:val="003A3516"/>
    <w:rsid w:val="003A3D61"/>
    <w:rsid w:val="003B49BE"/>
    <w:rsid w:val="003B5A5F"/>
    <w:rsid w:val="003C1D84"/>
    <w:rsid w:val="003C36FD"/>
    <w:rsid w:val="003C5D74"/>
    <w:rsid w:val="003D59F2"/>
    <w:rsid w:val="003D5A32"/>
    <w:rsid w:val="003D6333"/>
    <w:rsid w:val="003E16E8"/>
    <w:rsid w:val="003E56B9"/>
    <w:rsid w:val="003F02A4"/>
    <w:rsid w:val="003F0F15"/>
    <w:rsid w:val="003F6CA7"/>
    <w:rsid w:val="00415861"/>
    <w:rsid w:val="0041688F"/>
    <w:rsid w:val="00421512"/>
    <w:rsid w:val="00430E2E"/>
    <w:rsid w:val="00435AC8"/>
    <w:rsid w:val="004463EE"/>
    <w:rsid w:val="004503BF"/>
    <w:rsid w:val="00461E29"/>
    <w:rsid w:val="00474927"/>
    <w:rsid w:val="00474B6A"/>
    <w:rsid w:val="00492F06"/>
    <w:rsid w:val="00494A68"/>
    <w:rsid w:val="00494D52"/>
    <w:rsid w:val="00496043"/>
    <w:rsid w:val="004A31C7"/>
    <w:rsid w:val="004A5131"/>
    <w:rsid w:val="004A66ED"/>
    <w:rsid w:val="004B5968"/>
    <w:rsid w:val="004E2477"/>
    <w:rsid w:val="00502470"/>
    <w:rsid w:val="0051090D"/>
    <w:rsid w:val="005254EB"/>
    <w:rsid w:val="005261E4"/>
    <w:rsid w:val="005268FD"/>
    <w:rsid w:val="00530237"/>
    <w:rsid w:val="00531CCF"/>
    <w:rsid w:val="0054342F"/>
    <w:rsid w:val="0054639F"/>
    <w:rsid w:val="00546F01"/>
    <w:rsid w:val="00556F81"/>
    <w:rsid w:val="005572C1"/>
    <w:rsid w:val="00557319"/>
    <w:rsid w:val="00565276"/>
    <w:rsid w:val="00566255"/>
    <w:rsid w:val="0059218E"/>
    <w:rsid w:val="005B131B"/>
    <w:rsid w:val="005B4E07"/>
    <w:rsid w:val="005B5439"/>
    <w:rsid w:val="005B671B"/>
    <w:rsid w:val="005B7CB2"/>
    <w:rsid w:val="005C1589"/>
    <w:rsid w:val="005C60A3"/>
    <w:rsid w:val="005C67C4"/>
    <w:rsid w:val="005D0905"/>
    <w:rsid w:val="005F04DD"/>
    <w:rsid w:val="005F6325"/>
    <w:rsid w:val="00604218"/>
    <w:rsid w:val="0060682F"/>
    <w:rsid w:val="006129AA"/>
    <w:rsid w:val="00633A0D"/>
    <w:rsid w:val="00634FCA"/>
    <w:rsid w:val="0065362C"/>
    <w:rsid w:val="0065566D"/>
    <w:rsid w:val="00667B7C"/>
    <w:rsid w:val="00667D52"/>
    <w:rsid w:val="0067044F"/>
    <w:rsid w:val="00684650"/>
    <w:rsid w:val="006931F5"/>
    <w:rsid w:val="006A369B"/>
    <w:rsid w:val="006A491C"/>
    <w:rsid w:val="006B0865"/>
    <w:rsid w:val="006C736A"/>
    <w:rsid w:val="006D0A43"/>
    <w:rsid w:val="006E2D71"/>
    <w:rsid w:val="006E7AE4"/>
    <w:rsid w:val="006F7FAC"/>
    <w:rsid w:val="00702388"/>
    <w:rsid w:val="007025DF"/>
    <w:rsid w:val="0070308A"/>
    <w:rsid w:val="00710230"/>
    <w:rsid w:val="007309B1"/>
    <w:rsid w:val="00735EF1"/>
    <w:rsid w:val="00736882"/>
    <w:rsid w:val="00736FC2"/>
    <w:rsid w:val="00745B8B"/>
    <w:rsid w:val="00746850"/>
    <w:rsid w:val="00754C4C"/>
    <w:rsid w:val="0075573D"/>
    <w:rsid w:val="00756A90"/>
    <w:rsid w:val="0076230A"/>
    <w:rsid w:val="00764285"/>
    <w:rsid w:val="0077449A"/>
    <w:rsid w:val="007859ED"/>
    <w:rsid w:val="00785A4E"/>
    <w:rsid w:val="00792D9A"/>
    <w:rsid w:val="007A5D8A"/>
    <w:rsid w:val="007A6C19"/>
    <w:rsid w:val="007A742C"/>
    <w:rsid w:val="007A7A10"/>
    <w:rsid w:val="007A7A99"/>
    <w:rsid w:val="007B3D27"/>
    <w:rsid w:val="007E1F5A"/>
    <w:rsid w:val="00802424"/>
    <w:rsid w:val="008233B1"/>
    <w:rsid w:val="008243FD"/>
    <w:rsid w:val="00841F0F"/>
    <w:rsid w:val="0084363D"/>
    <w:rsid w:val="00846EFA"/>
    <w:rsid w:val="00852EB0"/>
    <w:rsid w:val="0087305A"/>
    <w:rsid w:val="00881E45"/>
    <w:rsid w:val="00882EA4"/>
    <w:rsid w:val="00884D7F"/>
    <w:rsid w:val="00887648"/>
    <w:rsid w:val="00897B0B"/>
    <w:rsid w:val="008B47A0"/>
    <w:rsid w:val="008B70D9"/>
    <w:rsid w:val="008C72DE"/>
    <w:rsid w:val="008D428D"/>
    <w:rsid w:val="008D477D"/>
    <w:rsid w:val="008D5D36"/>
    <w:rsid w:val="008E4F06"/>
    <w:rsid w:val="008F5E58"/>
    <w:rsid w:val="0091302E"/>
    <w:rsid w:val="0093016D"/>
    <w:rsid w:val="009328DE"/>
    <w:rsid w:val="00942AE0"/>
    <w:rsid w:val="009462C6"/>
    <w:rsid w:val="00951B75"/>
    <w:rsid w:val="00956B8D"/>
    <w:rsid w:val="00961041"/>
    <w:rsid w:val="009644B7"/>
    <w:rsid w:val="009930F4"/>
    <w:rsid w:val="00996816"/>
    <w:rsid w:val="009A1763"/>
    <w:rsid w:val="009A543F"/>
    <w:rsid w:val="009A55A2"/>
    <w:rsid w:val="009A66B5"/>
    <w:rsid w:val="009B37E3"/>
    <w:rsid w:val="009B5B31"/>
    <w:rsid w:val="009C0F7D"/>
    <w:rsid w:val="009C3123"/>
    <w:rsid w:val="009C3517"/>
    <w:rsid w:val="009D5B28"/>
    <w:rsid w:val="009E41B2"/>
    <w:rsid w:val="009F7FEF"/>
    <w:rsid w:val="00A07F91"/>
    <w:rsid w:val="00A10B9B"/>
    <w:rsid w:val="00A1509B"/>
    <w:rsid w:val="00A158A7"/>
    <w:rsid w:val="00A23A15"/>
    <w:rsid w:val="00A258FB"/>
    <w:rsid w:val="00A27C88"/>
    <w:rsid w:val="00A30503"/>
    <w:rsid w:val="00A55055"/>
    <w:rsid w:val="00A5639A"/>
    <w:rsid w:val="00A57422"/>
    <w:rsid w:val="00A57B13"/>
    <w:rsid w:val="00A57F40"/>
    <w:rsid w:val="00A630DF"/>
    <w:rsid w:val="00A66F19"/>
    <w:rsid w:val="00A70BDF"/>
    <w:rsid w:val="00A77552"/>
    <w:rsid w:val="00A8014E"/>
    <w:rsid w:val="00A82C3B"/>
    <w:rsid w:val="00A915ED"/>
    <w:rsid w:val="00A931D4"/>
    <w:rsid w:val="00AA3ED4"/>
    <w:rsid w:val="00AA4041"/>
    <w:rsid w:val="00AB0F83"/>
    <w:rsid w:val="00AB5793"/>
    <w:rsid w:val="00AB6687"/>
    <w:rsid w:val="00AC1D2E"/>
    <w:rsid w:val="00AC74A9"/>
    <w:rsid w:val="00AD2966"/>
    <w:rsid w:val="00AD46D1"/>
    <w:rsid w:val="00AE354B"/>
    <w:rsid w:val="00AE3F6C"/>
    <w:rsid w:val="00AF33A3"/>
    <w:rsid w:val="00AF3900"/>
    <w:rsid w:val="00AF51B8"/>
    <w:rsid w:val="00AF6FC8"/>
    <w:rsid w:val="00B17DAD"/>
    <w:rsid w:val="00B27D86"/>
    <w:rsid w:val="00B606E5"/>
    <w:rsid w:val="00B62E6B"/>
    <w:rsid w:val="00B63463"/>
    <w:rsid w:val="00B71DE5"/>
    <w:rsid w:val="00B742D1"/>
    <w:rsid w:val="00B903FA"/>
    <w:rsid w:val="00BA2335"/>
    <w:rsid w:val="00BA26A5"/>
    <w:rsid w:val="00BA3102"/>
    <w:rsid w:val="00BA7F17"/>
    <w:rsid w:val="00BB5B3D"/>
    <w:rsid w:val="00BD0B47"/>
    <w:rsid w:val="00BD2915"/>
    <w:rsid w:val="00BD3246"/>
    <w:rsid w:val="00BF0653"/>
    <w:rsid w:val="00BF6D12"/>
    <w:rsid w:val="00C02276"/>
    <w:rsid w:val="00C05BF4"/>
    <w:rsid w:val="00C06D2F"/>
    <w:rsid w:val="00C140F2"/>
    <w:rsid w:val="00C22F72"/>
    <w:rsid w:val="00C24D6E"/>
    <w:rsid w:val="00C456C3"/>
    <w:rsid w:val="00C45A64"/>
    <w:rsid w:val="00C55A89"/>
    <w:rsid w:val="00C651F3"/>
    <w:rsid w:val="00C80B1F"/>
    <w:rsid w:val="00C81ACE"/>
    <w:rsid w:val="00C93CBF"/>
    <w:rsid w:val="00C954EB"/>
    <w:rsid w:val="00CA6FDB"/>
    <w:rsid w:val="00CA7A2F"/>
    <w:rsid w:val="00CB6DAC"/>
    <w:rsid w:val="00CC0468"/>
    <w:rsid w:val="00CC3B6F"/>
    <w:rsid w:val="00CD25F7"/>
    <w:rsid w:val="00CD39BD"/>
    <w:rsid w:val="00CF2FAF"/>
    <w:rsid w:val="00CF5F6D"/>
    <w:rsid w:val="00D21718"/>
    <w:rsid w:val="00D24F27"/>
    <w:rsid w:val="00D33C87"/>
    <w:rsid w:val="00D36697"/>
    <w:rsid w:val="00D4256A"/>
    <w:rsid w:val="00D441E8"/>
    <w:rsid w:val="00D605AD"/>
    <w:rsid w:val="00D65F80"/>
    <w:rsid w:val="00D6786C"/>
    <w:rsid w:val="00D67C9B"/>
    <w:rsid w:val="00D81602"/>
    <w:rsid w:val="00D930E1"/>
    <w:rsid w:val="00D93D27"/>
    <w:rsid w:val="00DA0E57"/>
    <w:rsid w:val="00DA7363"/>
    <w:rsid w:val="00DB0195"/>
    <w:rsid w:val="00DB1D89"/>
    <w:rsid w:val="00DB55E4"/>
    <w:rsid w:val="00DE38AF"/>
    <w:rsid w:val="00E04860"/>
    <w:rsid w:val="00E207E0"/>
    <w:rsid w:val="00E239CC"/>
    <w:rsid w:val="00E42E6F"/>
    <w:rsid w:val="00E44BBB"/>
    <w:rsid w:val="00E45FF4"/>
    <w:rsid w:val="00E556DC"/>
    <w:rsid w:val="00E67B9C"/>
    <w:rsid w:val="00E77098"/>
    <w:rsid w:val="00E92C75"/>
    <w:rsid w:val="00E943D3"/>
    <w:rsid w:val="00E95AE9"/>
    <w:rsid w:val="00EA1C0E"/>
    <w:rsid w:val="00EA1FD7"/>
    <w:rsid w:val="00ED191B"/>
    <w:rsid w:val="00ED5833"/>
    <w:rsid w:val="00EE1F99"/>
    <w:rsid w:val="00EE70E8"/>
    <w:rsid w:val="00EF0815"/>
    <w:rsid w:val="00EF1183"/>
    <w:rsid w:val="00EF5F74"/>
    <w:rsid w:val="00EF6935"/>
    <w:rsid w:val="00F01550"/>
    <w:rsid w:val="00F044DF"/>
    <w:rsid w:val="00F12704"/>
    <w:rsid w:val="00F25EF3"/>
    <w:rsid w:val="00F42AB8"/>
    <w:rsid w:val="00F43F36"/>
    <w:rsid w:val="00F45E6D"/>
    <w:rsid w:val="00F555D0"/>
    <w:rsid w:val="00F56251"/>
    <w:rsid w:val="00F66DD1"/>
    <w:rsid w:val="00F67D75"/>
    <w:rsid w:val="00F846C0"/>
    <w:rsid w:val="00F85801"/>
    <w:rsid w:val="00F915AA"/>
    <w:rsid w:val="00F92E7D"/>
    <w:rsid w:val="00F944E3"/>
    <w:rsid w:val="00F96329"/>
    <w:rsid w:val="00F967B7"/>
    <w:rsid w:val="00F96B5D"/>
    <w:rsid w:val="00FA35E6"/>
    <w:rsid w:val="00FA36BE"/>
    <w:rsid w:val="00FA3D88"/>
    <w:rsid w:val="00FA6204"/>
    <w:rsid w:val="00FB7C38"/>
    <w:rsid w:val="00FD192A"/>
    <w:rsid w:val="00FD488A"/>
    <w:rsid w:val="00FD49E0"/>
    <w:rsid w:val="00FD5B60"/>
    <w:rsid w:val="00FE5E09"/>
    <w:rsid w:val="00FE799B"/>
    <w:rsid w:val="00FF1D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91537"/>
  <w15:docId w15:val="{66CA107A-B44D-465D-9CD6-1F0AA0F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290"/>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915E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erschrift2">
    <w:name w:val="heading 2"/>
    <w:basedOn w:val="Standard"/>
    <w:next w:val="Standard"/>
    <w:link w:val="berschrift2Zchn"/>
    <w:uiPriority w:val="9"/>
    <w:semiHidden/>
    <w:unhideWhenUsed/>
    <w:qFormat/>
    <w:rsid w:val="00A915E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berschrift3">
    <w:name w:val="heading 3"/>
    <w:basedOn w:val="Standard"/>
    <w:next w:val="Standard"/>
    <w:link w:val="berschrift3Zchn"/>
    <w:uiPriority w:val="9"/>
    <w:semiHidden/>
    <w:unhideWhenUsed/>
    <w:qFormat/>
    <w:rsid w:val="00A915ED"/>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berschrift4">
    <w:name w:val="heading 4"/>
    <w:basedOn w:val="Standard"/>
    <w:next w:val="Standard"/>
    <w:link w:val="berschrift4Zchn"/>
    <w:uiPriority w:val="9"/>
    <w:semiHidden/>
    <w:unhideWhenUsed/>
    <w:qFormat/>
    <w:rsid w:val="00A915ED"/>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berschrift5">
    <w:name w:val="heading 5"/>
    <w:basedOn w:val="Standard"/>
    <w:next w:val="Standard"/>
    <w:link w:val="berschrift5Zchn"/>
    <w:uiPriority w:val="9"/>
    <w:semiHidden/>
    <w:unhideWhenUsed/>
    <w:qFormat/>
    <w:rsid w:val="00A915ED"/>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berschrift6">
    <w:name w:val="heading 6"/>
    <w:basedOn w:val="Standard"/>
    <w:next w:val="Standard"/>
    <w:link w:val="berschrift6Zchn"/>
    <w:uiPriority w:val="9"/>
    <w:semiHidden/>
    <w:unhideWhenUsed/>
    <w:qFormat/>
    <w:rsid w:val="00A915ED"/>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A915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berschrift8">
    <w:name w:val="heading 8"/>
    <w:basedOn w:val="Standard"/>
    <w:next w:val="Standard"/>
    <w:link w:val="berschrift8Zchn"/>
    <w:uiPriority w:val="9"/>
    <w:semiHidden/>
    <w:unhideWhenUsed/>
    <w:qFormat/>
    <w:rsid w:val="00A915ED"/>
    <w:pPr>
      <w:keepNext/>
      <w:keepLines/>
      <w:spacing w:before="200" w:line="276" w:lineRule="auto"/>
      <w:outlineLvl w:val="7"/>
    </w:pPr>
    <w:rPr>
      <w:rFonts w:asciiTheme="majorHAnsi" w:eastAsiaTheme="majorEastAsia" w:hAnsiTheme="majorHAnsi" w:cstheme="majorBidi"/>
      <w:color w:val="5B9BD5" w:themeColor="accent1"/>
      <w:sz w:val="20"/>
      <w:szCs w:val="20"/>
      <w:lang w:eastAsia="en-US"/>
    </w:rPr>
  </w:style>
  <w:style w:type="paragraph" w:styleId="berschrift9">
    <w:name w:val="heading 9"/>
    <w:basedOn w:val="Standard"/>
    <w:next w:val="Standard"/>
    <w:link w:val="berschrift9Zchn"/>
    <w:uiPriority w:val="9"/>
    <w:semiHidden/>
    <w:unhideWhenUsed/>
    <w:qFormat/>
    <w:rsid w:val="00A915E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15ED"/>
    <w:pPr>
      <w:tabs>
        <w:tab w:val="center" w:pos="4536"/>
        <w:tab w:val="right" w:pos="9072"/>
      </w:tabs>
      <w:spacing w:after="200" w:line="276" w:lineRule="auto"/>
    </w:pPr>
    <w:rPr>
      <w:rFonts w:ascii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15ED"/>
  </w:style>
  <w:style w:type="paragraph" w:styleId="Fuzeile">
    <w:name w:val="footer"/>
    <w:basedOn w:val="Standard"/>
    <w:link w:val="FuzeileZchn"/>
    <w:uiPriority w:val="99"/>
    <w:unhideWhenUsed/>
    <w:rsid w:val="00A915ED"/>
    <w:pPr>
      <w:tabs>
        <w:tab w:val="center" w:pos="4536"/>
        <w:tab w:val="right" w:pos="9072"/>
      </w:tabs>
      <w:spacing w:after="200" w:line="276" w:lineRule="auto"/>
    </w:pPr>
    <w:rPr>
      <w:rFonts w:ascii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15ED"/>
  </w:style>
  <w:style w:type="character" w:customStyle="1" w:styleId="berschrift1Zchn">
    <w:name w:val="Überschrift 1 Zchn"/>
    <w:basedOn w:val="Absatz-Standardschriftart"/>
    <w:link w:val="berschrift1"/>
    <w:uiPriority w:val="9"/>
    <w:rsid w:val="00A915ED"/>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semiHidden/>
    <w:rsid w:val="00A915ED"/>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semiHidden/>
    <w:rsid w:val="00A915ED"/>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A915E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915E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915E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915E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15ED"/>
    <w:rPr>
      <w:rFonts w:asciiTheme="majorHAnsi" w:eastAsiaTheme="majorEastAsia" w:hAnsiTheme="majorHAnsi" w:cstheme="majorBidi"/>
      <w:color w:val="5B9BD5" w:themeColor="accent1"/>
      <w:sz w:val="20"/>
      <w:szCs w:val="20"/>
    </w:rPr>
  </w:style>
  <w:style w:type="character" w:customStyle="1" w:styleId="berschrift9Zchn">
    <w:name w:val="Überschrift 9 Zchn"/>
    <w:basedOn w:val="Absatz-Standardschriftart"/>
    <w:link w:val="berschrift9"/>
    <w:uiPriority w:val="9"/>
    <w:semiHidden/>
    <w:rsid w:val="00A915E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915ED"/>
    <w:pPr>
      <w:spacing w:after="200"/>
    </w:pPr>
    <w:rPr>
      <w:rFonts w:asciiTheme="minorHAnsi" w:hAnsiTheme="minorHAnsi" w:cstheme="minorBidi"/>
      <w:b/>
      <w:bCs/>
      <w:color w:val="5B9BD5" w:themeColor="accent1"/>
      <w:sz w:val="18"/>
      <w:szCs w:val="18"/>
      <w:lang w:eastAsia="en-US"/>
    </w:rPr>
  </w:style>
  <w:style w:type="paragraph" w:styleId="Titel">
    <w:name w:val="Title"/>
    <w:basedOn w:val="Standard"/>
    <w:next w:val="Standard"/>
    <w:link w:val="TitelZchn"/>
    <w:uiPriority w:val="10"/>
    <w:qFormat/>
    <w:rsid w:val="00A915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elZchn">
    <w:name w:val="Titel Zchn"/>
    <w:basedOn w:val="Absatz-Standardschriftart"/>
    <w:link w:val="Titel"/>
    <w:uiPriority w:val="10"/>
    <w:rsid w:val="00A915ED"/>
    <w:rPr>
      <w:rFonts w:asciiTheme="majorHAnsi" w:eastAsiaTheme="majorEastAsia" w:hAnsiTheme="majorHAnsi" w:cstheme="majorBidi"/>
      <w:color w:val="323E4F" w:themeColor="text2" w:themeShade="BF"/>
      <w:spacing w:val="5"/>
      <w:kern w:val="28"/>
      <w:sz w:val="52"/>
      <w:szCs w:val="52"/>
    </w:rPr>
  </w:style>
  <w:style w:type="paragraph" w:styleId="Untertitel">
    <w:name w:val="Subtitle"/>
    <w:basedOn w:val="Standard"/>
    <w:next w:val="Standard"/>
    <w:link w:val="UntertitelZchn"/>
    <w:uiPriority w:val="11"/>
    <w:qFormat/>
    <w:rsid w:val="00A915ED"/>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UntertitelZchn">
    <w:name w:val="Untertitel Zchn"/>
    <w:basedOn w:val="Absatz-Standardschriftart"/>
    <w:link w:val="Untertitel"/>
    <w:uiPriority w:val="11"/>
    <w:rsid w:val="00A915ED"/>
    <w:rPr>
      <w:rFonts w:asciiTheme="majorHAnsi" w:eastAsiaTheme="majorEastAsia" w:hAnsiTheme="majorHAnsi" w:cstheme="majorBidi"/>
      <w:i/>
      <w:iCs/>
      <w:color w:val="5B9BD5" w:themeColor="accent1"/>
      <w:spacing w:val="15"/>
      <w:sz w:val="24"/>
      <w:szCs w:val="24"/>
    </w:rPr>
  </w:style>
  <w:style w:type="character" w:styleId="Fett">
    <w:name w:val="Strong"/>
    <w:basedOn w:val="Absatz-Standardschriftart"/>
    <w:uiPriority w:val="22"/>
    <w:qFormat/>
    <w:rsid w:val="00A915ED"/>
    <w:rPr>
      <w:b/>
      <w:bCs/>
    </w:rPr>
  </w:style>
  <w:style w:type="character" w:styleId="Hervorhebung">
    <w:name w:val="Emphasis"/>
    <w:basedOn w:val="Absatz-Standardschriftart"/>
    <w:uiPriority w:val="20"/>
    <w:qFormat/>
    <w:rsid w:val="00A915ED"/>
    <w:rPr>
      <w:i/>
      <w:iCs/>
    </w:rPr>
  </w:style>
  <w:style w:type="paragraph" w:styleId="KeinLeerraum">
    <w:name w:val="No Spacing"/>
    <w:uiPriority w:val="1"/>
    <w:qFormat/>
    <w:rsid w:val="00A915ED"/>
    <w:pPr>
      <w:spacing w:after="0" w:line="240" w:lineRule="auto"/>
    </w:pPr>
  </w:style>
  <w:style w:type="paragraph" w:styleId="Listenabsatz">
    <w:name w:val="List Paragraph"/>
    <w:basedOn w:val="Standard"/>
    <w:uiPriority w:val="34"/>
    <w:qFormat/>
    <w:rsid w:val="00A915ED"/>
    <w:pPr>
      <w:spacing w:after="200" w:line="276" w:lineRule="auto"/>
      <w:ind w:left="720"/>
      <w:contextualSpacing/>
    </w:pPr>
    <w:rPr>
      <w:rFonts w:asciiTheme="minorHAnsi" w:hAnsiTheme="minorHAnsi" w:cstheme="minorBidi"/>
      <w:sz w:val="22"/>
      <w:szCs w:val="22"/>
      <w:lang w:eastAsia="en-US"/>
    </w:rPr>
  </w:style>
  <w:style w:type="paragraph" w:styleId="Zitat">
    <w:name w:val="Quote"/>
    <w:basedOn w:val="Standard"/>
    <w:next w:val="Standard"/>
    <w:link w:val="ZitatZchn"/>
    <w:uiPriority w:val="29"/>
    <w:qFormat/>
    <w:rsid w:val="00A915ED"/>
    <w:pPr>
      <w:spacing w:after="200" w:line="276" w:lineRule="auto"/>
    </w:pPr>
    <w:rPr>
      <w:rFonts w:asciiTheme="minorHAnsi" w:hAnsiTheme="minorHAnsi" w:cstheme="minorBidi"/>
      <w:i/>
      <w:iCs/>
      <w:color w:val="000000" w:themeColor="text1"/>
      <w:sz w:val="22"/>
      <w:szCs w:val="22"/>
      <w:lang w:eastAsia="en-US"/>
    </w:rPr>
  </w:style>
  <w:style w:type="character" w:customStyle="1" w:styleId="ZitatZchn">
    <w:name w:val="Zitat Zchn"/>
    <w:basedOn w:val="Absatz-Standardschriftart"/>
    <w:link w:val="Zitat"/>
    <w:uiPriority w:val="29"/>
    <w:rsid w:val="00A915ED"/>
    <w:rPr>
      <w:i/>
      <w:iCs/>
      <w:color w:val="000000" w:themeColor="text1"/>
    </w:rPr>
  </w:style>
  <w:style w:type="paragraph" w:styleId="IntensivesZitat">
    <w:name w:val="Intense Quote"/>
    <w:basedOn w:val="Standard"/>
    <w:next w:val="Standard"/>
    <w:link w:val="IntensivesZitatZchn"/>
    <w:uiPriority w:val="30"/>
    <w:qFormat/>
    <w:rsid w:val="00A915ED"/>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sz w:val="22"/>
      <w:szCs w:val="22"/>
      <w:lang w:eastAsia="en-US"/>
    </w:rPr>
  </w:style>
  <w:style w:type="character" w:customStyle="1" w:styleId="IntensivesZitatZchn">
    <w:name w:val="Intensives Zitat Zchn"/>
    <w:basedOn w:val="Absatz-Standardschriftart"/>
    <w:link w:val="IntensivesZitat"/>
    <w:uiPriority w:val="30"/>
    <w:rsid w:val="00A915ED"/>
    <w:rPr>
      <w:b/>
      <w:bCs/>
      <w:i/>
      <w:iCs/>
      <w:color w:val="5B9BD5" w:themeColor="accent1"/>
    </w:rPr>
  </w:style>
  <w:style w:type="character" w:styleId="SchwacheHervorhebung">
    <w:name w:val="Subtle Emphasis"/>
    <w:basedOn w:val="Absatz-Standardschriftart"/>
    <w:uiPriority w:val="19"/>
    <w:qFormat/>
    <w:rsid w:val="00A915ED"/>
    <w:rPr>
      <w:i/>
      <w:iCs/>
      <w:color w:val="808080" w:themeColor="text1" w:themeTint="7F"/>
    </w:rPr>
  </w:style>
  <w:style w:type="character" w:styleId="IntensiveHervorhebung">
    <w:name w:val="Intense Emphasis"/>
    <w:basedOn w:val="Absatz-Standardschriftart"/>
    <w:uiPriority w:val="21"/>
    <w:qFormat/>
    <w:rsid w:val="00A915ED"/>
    <w:rPr>
      <w:b/>
      <w:bCs/>
      <w:i/>
      <w:iCs/>
      <w:color w:val="5B9BD5" w:themeColor="accent1"/>
    </w:rPr>
  </w:style>
  <w:style w:type="character" w:styleId="SchwacherVerweis">
    <w:name w:val="Subtle Reference"/>
    <w:basedOn w:val="Absatz-Standardschriftart"/>
    <w:uiPriority w:val="31"/>
    <w:qFormat/>
    <w:rsid w:val="00A915ED"/>
    <w:rPr>
      <w:smallCaps/>
      <w:color w:val="ED7D31" w:themeColor="accent2"/>
      <w:u w:val="single"/>
    </w:rPr>
  </w:style>
  <w:style w:type="character" w:styleId="IntensiverVerweis">
    <w:name w:val="Intense Reference"/>
    <w:basedOn w:val="Absatz-Standardschriftart"/>
    <w:uiPriority w:val="32"/>
    <w:qFormat/>
    <w:rsid w:val="00A915ED"/>
    <w:rPr>
      <w:b/>
      <w:bCs/>
      <w:smallCaps/>
      <w:color w:val="ED7D31" w:themeColor="accent2"/>
      <w:spacing w:val="5"/>
      <w:u w:val="single"/>
    </w:rPr>
  </w:style>
  <w:style w:type="character" w:styleId="Buchtitel">
    <w:name w:val="Book Title"/>
    <w:basedOn w:val="Absatz-Standardschriftart"/>
    <w:uiPriority w:val="33"/>
    <w:qFormat/>
    <w:rsid w:val="00A915ED"/>
    <w:rPr>
      <w:b/>
      <w:bCs/>
      <w:smallCaps/>
      <w:spacing w:val="5"/>
    </w:rPr>
  </w:style>
  <w:style w:type="paragraph" w:styleId="Inhaltsverzeichnisberschrift">
    <w:name w:val="TOC Heading"/>
    <w:basedOn w:val="berschrift1"/>
    <w:next w:val="Standard"/>
    <w:uiPriority w:val="39"/>
    <w:semiHidden/>
    <w:unhideWhenUsed/>
    <w:qFormat/>
    <w:rsid w:val="00A915ED"/>
    <w:pPr>
      <w:outlineLvl w:val="9"/>
    </w:pPr>
  </w:style>
  <w:style w:type="character" w:styleId="Seitenzahl">
    <w:name w:val="page number"/>
    <w:basedOn w:val="Absatz-Standardschriftart"/>
    <w:uiPriority w:val="99"/>
    <w:semiHidden/>
    <w:unhideWhenUsed/>
    <w:rsid w:val="00A915ED"/>
  </w:style>
  <w:style w:type="character" w:styleId="Hyperlink">
    <w:name w:val="Hyperlink"/>
    <w:basedOn w:val="Absatz-Standardschriftart"/>
    <w:uiPriority w:val="99"/>
    <w:unhideWhenUsed/>
    <w:rsid w:val="00A915ED"/>
    <w:rPr>
      <w:color w:val="0563C1" w:themeColor="hyperlink"/>
      <w:u w:val="single"/>
    </w:rPr>
  </w:style>
  <w:style w:type="character" w:styleId="BesuchterLink">
    <w:name w:val="FollowedHyperlink"/>
    <w:basedOn w:val="Absatz-Standardschriftart"/>
    <w:uiPriority w:val="99"/>
    <w:semiHidden/>
    <w:unhideWhenUsed/>
    <w:rsid w:val="0001696D"/>
    <w:rPr>
      <w:color w:val="954F72" w:themeColor="followedHyperlink"/>
      <w:u w:val="single"/>
    </w:rPr>
  </w:style>
  <w:style w:type="character" w:customStyle="1" w:styleId="apple-converted-space">
    <w:name w:val="apple-converted-space"/>
    <w:basedOn w:val="Absatz-Standardschriftart"/>
    <w:rsid w:val="00091290"/>
  </w:style>
  <w:style w:type="paragraph" w:customStyle="1" w:styleId="Zwischenberschrift-PR">
    <w:name w:val="Zwischenüberschrift-PR"/>
    <w:basedOn w:val="Standard"/>
    <w:qFormat/>
    <w:rsid w:val="000C0C6A"/>
    <w:pPr>
      <w:spacing w:before="240" w:after="120"/>
    </w:pPr>
    <w:rPr>
      <w:rFonts w:ascii="Arial" w:hAnsi="Arial" w:cs="Arial"/>
      <w:b/>
      <w:sz w:val="28"/>
      <w:szCs w:val="28"/>
      <w:lang w:eastAsia="en-US"/>
    </w:rPr>
  </w:style>
  <w:style w:type="paragraph" w:customStyle="1" w:styleId="Flietext-PR">
    <w:name w:val="Fließtext-PR"/>
    <w:basedOn w:val="Standard"/>
    <w:qFormat/>
    <w:rsid w:val="000C0C6A"/>
    <w:rPr>
      <w:rFonts w:ascii="Arial" w:hAnsi="Arial" w:cs="Arial"/>
      <w:lang w:eastAsia="en-US"/>
    </w:rPr>
  </w:style>
  <w:style w:type="paragraph" w:customStyle="1" w:styleId="Titel-PR">
    <w:name w:val="Titel-PR"/>
    <w:basedOn w:val="Standard"/>
    <w:qFormat/>
    <w:rsid w:val="000C0C6A"/>
    <w:rPr>
      <w:rFonts w:ascii="Arial" w:hAnsi="Arial" w:cs="Arial"/>
      <w:b/>
      <w:sz w:val="32"/>
      <w:szCs w:val="32"/>
      <w:lang w:eastAsia="en-US"/>
    </w:rPr>
  </w:style>
  <w:style w:type="paragraph" w:customStyle="1" w:styleId="Header-Pressemitteilung-PR">
    <w:name w:val="Header-Pressemitteilung-PR"/>
    <w:basedOn w:val="Standard"/>
    <w:qFormat/>
    <w:rsid w:val="000C0C6A"/>
    <w:pPr>
      <w:spacing w:before="240"/>
    </w:pPr>
    <w:rPr>
      <w:rFonts w:ascii="Arial" w:hAnsi="Arial" w:cs="Arial"/>
      <w:sz w:val="36"/>
      <w:szCs w:val="36"/>
      <w:lang w:eastAsia="en-US"/>
    </w:rPr>
  </w:style>
  <w:style w:type="paragraph" w:styleId="Sprechblasentext">
    <w:name w:val="Balloon Text"/>
    <w:basedOn w:val="Standard"/>
    <w:link w:val="SprechblasentextZchn"/>
    <w:uiPriority w:val="99"/>
    <w:semiHidden/>
    <w:unhideWhenUsed/>
    <w:rsid w:val="005B67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71B"/>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9930F4"/>
    <w:rPr>
      <w:sz w:val="16"/>
      <w:szCs w:val="16"/>
    </w:rPr>
  </w:style>
  <w:style w:type="paragraph" w:styleId="Kommentartext">
    <w:name w:val="annotation text"/>
    <w:basedOn w:val="Standard"/>
    <w:link w:val="KommentartextZchn"/>
    <w:uiPriority w:val="99"/>
    <w:semiHidden/>
    <w:unhideWhenUsed/>
    <w:rsid w:val="009930F4"/>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930F4"/>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7A7A99"/>
    <w:pPr>
      <w:spacing w:after="0"/>
    </w:pPr>
    <w:rPr>
      <w:rFonts w:ascii="Times New Roman" w:eastAsiaTheme="minorEastAsia" w:hAnsi="Times New Roman" w:cs="Times New Roman"/>
      <w:b/>
      <w:bCs/>
      <w:lang w:eastAsia="de-DE"/>
    </w:rPr>
  </w:style>
  <w:style w:type="character" w:customStyle="1" w:styleId="KommentarthemaZchn">
    <w:name w:val="Kommentarthema Zchn"/>
    <w:basedOn w:val="KommentartextZchn"/>
    <w:link w:val="Kommentarthema"/>
    <w:uiPriority w:val="99"/>
    <w:semiHidden/>
    <w:rsid w:val="007A7A99"/>
    <w:rPr>
      <w:rFonts w:ascii="Times New Roman" w:eastAsiaTheme="minorHAnsi" w:hAnsi="Times New Roman" w:cs="Times New Roman"/>
      <w:b/>
      <w:bCs/>
      <w:sz w:val="20"/>
      <w:szCs w:val="20"/>
      <w:lang w:eastAsia="de-DE"/>
    </w:rPr>
  </w:style>
  <w:style w:type="table" w:styleId="Tabellenraster">
    <w:name w:val="Table Grid"/>
    <w:basedOn w:val="NormaleTabelle"/>
    <w:uiPriority w:val="39"/>
    <w:rsid w:val="00F4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1090D"/>
    <w:pPr>
      <w:widowControl w:val="0"/>
      <w:suppressAutoHyphens/>
      <w:spacing w:after="140" w:line="288" w:lineRule="auto"/>
    </w:pPr>
    <w:rPr>
      <w:rFonts w:eastAsia="SimSun" w:cs="Mangal"/>
      <w:color w:val="00000A"/>
      <w:lang w:eastAsia="zh-CN" w:bidi="hi-IN"/>
    </w:rPr>
  </w:style>
  <w:style w:type="character" w:customStyle="1" w:styleId="TextkrperZchn">
    <w:name w:val="Textkörper Zchn"/>
    <w:basedOn w:val="Absatz-Standardschriftart"/>
    <w:link w:val="Textkrper"/>
    <w:rsid w:val="0051090D"/>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20056">
      <w:bodyDiv w:val="1"/>
      <w:marLeft w:val="0"/>
      <w:marRight w:val="0"/>
      <w:marTop w:val="0"/>
      <w:marBottom w:val="0"/>
      <w:divBdr>
        <w:top w:val="none" w:sz="0" w:space="0" w:color="auto"/>
        <w:left w:val="none" w:sz="0" w:space="0" w:color="auto"/>
        <w:bottom w:val="none" w:sz="0" w:space="0" w:color="auto"/>
        <w:right w:val="none" w:sz="0" w:space="0" w:color="auto"/>
      </w:divBdr>
    </w:div>
    <w:div w:id="142010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p.com/warehouse-management-system/" TargetMode="External"/><Relationship Id="rId13" Type="http://schemas.openxmlformats.org/officeDocument/2006/relationships/hyperlink" Target="https://www.tup.com/nextcomba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stikknowhow.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p.com/nextcombag/" TargetMode="External"/><Relationship Id="rId5" Type="http://schemas.openxmlformats.org/officeDocument/2006/relationships/webSettings" Target="webSettings.xml"/><Relationship Id="rId15" Type="http://schemas.openxmlformats.org/officeDocument/2006/relationships/hyperlink" Target="mailto:redaktion@tup.com" TargetMode="External"/><Relationship Id="rId10" Type="http://schemas.openxmlformats.org/officeDocument/2006/relationships/hyperlink" Target="https://www.tup.com/mobile-device-syst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p.com/materialflusssteuerung/" TargetMode="External"/><Relationship Id="rId14" Type="http://schemas.openxmlformats.org/officeDocument/2006/relationships/hyperlink" Target="http://www.t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8234CA-68D1-44C4-AC6E-412A0D17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 Microsoft Office-Anwender</dc:creator>
  <cp:lastModifiedBy>Peter Klement</cp:lastModifiedBy>
  <cp:revision>4</cp:revision>
  <cp:lastPrinted>2019-09-12T09:15:00Z</cp:lastPrinted>
  <dcterms:created xsi:type="dcterms:W3CDTF">2019-11-25T15:12:00Z</dcterms:created>
  <dcterms:modified xsi:type="dcterms:W3CDTF">2019-11-25T15:15:00Z</dcterms:modified>
</cp:coreProperties>
</file>